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2E" w:rsidRDefault="00ED2E2E" w:rsidP="005316E8">
      <w:pPr>
        <w:pStyle w:val="Heading1"/>
        <w:spacing w:before="0"/>
        <w:rPr>
          <w:rFonts w:asciiTheme="minorHAnsi" w:hAnsiTheme="minorHAnsi" w:cstheme="minorHAnsi"/>
          <w:sz w:val="32"/>
        </w:rPr>
      </w:pPr>
    </w:p>
    <w:p w:rsidR="00BE0430" w:rsidRPr="00550A9E" w:rsidRDefault="005316E8" w:rsidP="005316E8">
      <w:pPr>
        <w:pStyle w:val="Heading1"/>
        <w:spacing w:before="0"/>
        <w:rPr>
          <w:rFonts w:asciiTheme="minorHAnsi" w:hAnsiTheme="minorHAnsi" w:cstheme="minorHAnsi"/>
          <w:sz w:val="32"/>
        </w:rPr>
      </w:pPr>
      <w:r>
        <w:rPr>
          <w:rFonts w:asciiTheme="minorHAnsi" w:hAnsiTheme="minorHAnsi" w:cstheme="minorHAnsi"/>
          <w:sz w:val="32"/>
        </w:rPr>
        <w:t>eOutcome Form FAQs for Clinicians and CNS</w:t>
      </w:r>
      <w:r w:rsidR="00790762">
        <w:rPr>
          <w:rFonts w:asciiTheme="minorHAnsi" w:hAnsiTheme="minorHAnsi" w:cstheme="minorHAnsi"/>
          <w:sz w:val="32"/>
        </w:rPr>
        <w:t>s</w:t>
      </w:r>
    </w:p>
    <w:p w:rsidR="00BE0430" w:rsidRPr="00912710" w:rsidRDefault="00BE0430" w:rsidP="00BE0430">
      <w:pPr>
        <w:rPr>
          <w:sz w:val="2"/>
        </w:rPr>
      </w:pPr>
    </w:p>
    <w:p w:rsidR="0048601C" w:rsidRPr="0048601C" w:rsidRDefault="0048601C" w:rsidP="00BE0430">
      <w:pPr>
        <w:rPr>
          <w:sz w:val="23"/>
          <w:szCs w:val="23"/>
        </w:rPr>
      </w:pPr>
      <w:r>
        <w:rPr>
          <w:b/>
          <w:sz w:val="23"/>
          <w:szCs w:val="23"/>
        </w:rPr>
        <w:t xml:space="preserve">Q: </w:t>
      </w:r>
      <w:r w:rsidRPr="0048601C">
        <w:rPr>
          <w:sz w:val="23"/>
          <w:szCs w:val="23"/>
        </w:rPr>
        <w:t>When should the eOutcome form be completed for an appointment?</w:t>
      </w:r>
    </w:p>
    <w:p w:rsidR="0048601C" w:rsidRDefault="0048601C" w:rsidP="00BE0430">
      <w:pPr>
        <w:rPr>
          <w:sz w:val="23"/>
          <w:szCs w:val="23"/>
        </w:rPr>
      </w:pPr>
      <w:r>
        <w:rPr>
          <w:b/>
          <w:sz w:val="23"/>
          <w:szCs w:val="23"/>
        </w:rPr>
        <w:t xml:space="preserve">A: </w:t>
      </w:r>
      <w:r w:rsidRPr="0048601C">
        <w:rPr>
          <w:sz w:val="23"/>
          <w:szCs w:val="23"/>
        </w:rPr>
        <w:t xml:space="preserve">As is the case with paper outcome forms, eOutcome forms </w:t>
      </w:r>
      <w:r w:rsidR="00202F80">
        <w:rPr>
          <w:sz w:val="23"/>
          <w:szCs w:val="23"/>
        </w:rPr>
        <w:t>should</w:t>
      </w:r>
      <w:r w:rsidRPr="0048601C">
        <w:rPr>
          <w:sz w:val="23"/>
          <w:szCs w:val="23"/>
        </w:rPr>
        <w:t xml:space="preserve"> be filled in and completed on the day of the appointment.</w:t>
      </w:r>
      <w:r w:rsidR="00202F80">
        <w:rPr>
          <w:sz w:val="23"/>
          <w:szCs w:val="23"/>
        </w:rPr>
        <w:t xml:space="preserve"> </w:t>
      </w:r>
    </w:p>
    <w:p w:rsidR="009605E5" w:rsidRDefault="00B67968" w:rsidP="009605E5">
      <w:pPr>
        <w:jc w:val="center"/>
      </w:pPr>
      <w:r>
        <w:pict>
          <v:rect id="_x0000_i1025" style="width:468pt;height:1.5pt" o:hralign="center" o:hrstd="t" o:hr="t" fillcolor="#a0a0a0" stroked="f"/>
        </w:pict>
      </w:r>
    </w:p>
    <w:p w:rsidR="0048601C" w:rsidRDefault="0048601C" w:rsidP="00BE0430">
      <w:pPr>
        <w:rPr>
          <w:sz w:val="23"/>
          <w:szCs w:val="23"/>
        </w:rPr>
      </w:pPr>
      <w:r w:rsidRPr="0048601C">
        <w:rPr>
          <w:b/>
          <w:sz w:val="23"/>
          <w:szCs w:val="23"/>
        </w:rPr>
        <w:t>Q:</w:t>
      </w:r>
      <w:r>
        <w:rPr>
          <w:b/>
          <w:sz w:val="23"/>
          <w:szCs w:val="23"/>
        </w:rPr>
        <w:t xml:space="preserve"> </w:t>
      </w:r>
      <w:r>
        <w:rPr>
          <w:sz w:val="23"/>
          <w:szCs w:val="23"/>
        </w:rPr>
        <w:t xml:space="preserve">Should attendance status be set to yes for appointments delivered </w:t>
      </w:r>
      <w:r w:rsidR="00C60D3B">
        <w:rPr>
          <w:sz w:val="23"/>
          <w:szCs w:val="23"/>
        </w:rPr>
        <w:t>via</w:t>
      </w:r>
      <w:r>
        <w:rPr>
          <w:sz w:val="23"/>
          <w:szCs w:val="23"/>
        </w:rPr>
        <w:t xml:space="preserve"> phone or </w:t>
      </w:r>
      <w:r w:rsidR="007C44D8">
        <w:rPr>
          <w:sz w:val="23"/>
          <w:szCs w:val="23"/>
        </w:rPr>
        <w:t>video conference</w:t>
      </w:r>
      <w:r>
        <w:rPr>
          <w:sz w:val="23"/>
          <w:szCs w:val="23"/>
        </w:rPr>
        <w:t>?</w:t>
      </w:r>
    </w:p>
    <w:p w:rsidR="0048601C" w:rsidRDefault="0048601C" w:rsidP="00BE0430">
      <w:pPr>
        <w:rPr>
          <w:sz w:val="23"/>
          <w:szCs w:val="23"/>
        </w:rPr>
      </w:pPr>
      <w:r w:rsidRPr="0048601C">
        <w:rPr>
          <w:b/>
          <w:sz w:val="23"/>
          <w:szCs w:val="23"/>
        </w:rPr>
        <w:t>A:</w:t>
      </w:r>
      <w:r>
        <w:rPr>
          <w:sz w:val="23"/>
          <w:szCs w:val="23"/>
        </w:rPr>
        <w:t xml:space="preserve"> Yes. All face to face, telephone and video conference appointments should be marked as attended. You must only set attendance status to no (DNA) if the patient did not attend their face to face appoint</w:t>
      </w:r>
      <w:r w:rsidR="00912710">
        <w:rPr>
          <w:sz w:val="23"/>
          <w:szCs w:val="23"/>
        </w:rPr>
        <w:t>ment</w:t>
      </w:r>
      <w:r>
        <w:rPr>
          <w:sz w:val="23"/>
          <w:szCs w:val="23"/>
        </w:rPr>
        <w:t xml:space="preserve"> or if you could not reach the patient via telephone or video conference </w:t>
      </w:r>
      <w:r w:rsidRPr="00912710">
        <w:rPr>
          <w:b/>
          <w:sz w:val="23"/>
          <w:szCs w:val="23"/>
          <w:u w:val="single"/>
        </w:rPr>
        <w:t>at the scheduled date and time of their appointment</w:t>
      </w:r>
      <w:r>
        <w:rPr>
          <w:sz w:val="23"/>
          <w:szCs w:val="23"/>
        </w:rPr>
        <w:t>. If you try to phone a patient outside of their scheduled time and you cannot reach them, this appointment cannot be marked as not attended.</w:t>
      </w:r>
    </w:p>
    <w:p w:rsidR="007C44D8" w:rsidRDefault="007C44D8" w:rsidP="007C44D8">
      <w:pPr>
        <w:rPr>
          <w:sz w:val="23"/>
          <w:szCs w:val="23"/>
        </w:rPr>
      </w:pPr>
      <w:r w:rsidRPr="0048601C">
        <w:rPr>
          <w:b/>
          <w:sz w:val="23"/>
          <w:szCs w:val="23"/>
        </w:rPr>
        <w:t>Q:</w:t>
      </w:r>
      <w:r>
        <w:rPr>
          <w:b/>
          <w:sz w:val="23"/>
          <w:szCs w:val="23"/>
        </w:rPr>
        <w:t xml:space="preserve"> </w:t>
      </w:r>
      <w:r>
        <w:rPr>
          <w:sz w:val="23"/>
          <w:szCs w:val="23"/>
        </w:rPr>
        <w:t>What about non-contact appointments where specialist advice is given?</w:t>
      </w:r>
    </w:p>
    <w:p w:rsidR="007C44D8" w:rsidRDefault="007C44D8" w:rsidP="007C44D8">
      <w:pPr>
        <w:rPr>
          <w:sz w:val="23"/>
          <w:szCs w:val="23"/>
        </w:rPr>
      </w:pPr>
      <w:r w:rsidRPr="0048601C">
        <w:rPr>
          <w:b/>
          <w:sz w:val="23"/>
          <w:szCs w:val="23"/>
        </w:rPr>
        <w:t>A:</w:t>
      </w:r>
      <w:r w:rsidR="00C60D3B">
        <w:rPr>
          <w:sz w:val="23"/>
          <w:szCs w:val="23"/>
        </w:rPr>
        <w:t xml:space="preserve"> </w:t>
      </w:r>
      <w:r>
        <w:rPr>
          <w:sz w:val="23"/>
          <w:szCs w:val="23"/>
        </w:rPr>
        <w:t>Non con</w:t>
      </w:r>
      <w:r w:rsidRPr="007C44D8">
        <w:rPr>
          <w:sz w:val="23"/>
          <w:szCs w:val="23"/>
        </w:rPr>
        <w:t>tact appointments should also be marked as attended.</w:t>
      </w:r>
    </w:p>
    <w:p w:rsidR="009605E5" w:rsidRDefault="00B67968" w:rsidP="009605E5">
      <w:pPr>
        <w:jc w:val="center"/>
      </w:pPr>
      <w:r>
        <w:pict>
          <v:rect id="_x0000_i1026" style="width:468pt;height:1.5pt" o:hralign="center" o:hrstd="t" o:hr="t" fillcolor="#a0a0a0" stroked="f"/>
        </w:pict>
      </w:r>
    </w:p>
    <w:p w:rsidR="0048601C" w:rsidRDefault="0048601C" w:rsidP="00BE0430">
      <w:pPr>
        <w:rPr>
          <w:sz w:val="23"/>
          <w:szCs w:val="23"/>
        </w:rPr>
      </w:pPr>
      <w:r w:rsidRPr="007C44D8">
        <w:rPr>
          <w:b/>
          <w:sz w:val="23"/>
          <w:szCs w:val="23"/>
        </w:rPr>
        <w:t>Q:</w:t>
      </w:r>
      <w:r w:rsidR="00780E3D">
        <w:rPr>
          <w:sz w:val="23"/>
          <w:szCs w:val="23"/>
        </w:rPr>
        <w:t xml:space="preserve"> If outcome is follow up, why is it so important to ensure all follow up details are entered?</w:t>
      </w:r>
    </w:p>
    <w:p w:rsidR="0048601C" w:rsidRDefault="0048601C" w:rsidP="00BE0430">
      <w:pPr>
        <w:rPr>
          <w:sz w:val="23"/>
          <w:szCs w:val="23"/>
        </w:rPr>
      </w:pPr>
      <w:r w:rsidRPr="007C44D8">
        <w:rPr>
          <w:b/>
          <w:sz w:val="23"/>
          <w:szCs w:val="23"/>
        </w:rPr>
        <w:t>A:</w:t>
      </w:r>
      <w:r>
        <w:rPr>
          <w:sz w:val="23"/>
          <w:szCs w:val="23"/>
        </w:rPr>
        <w:t xml:space="preserve"> </w:t>
      </w:r>
      <w:r w:rsidR="00780E3D">
        <w:rPr>
          <w:sz w:val="23"/>
          <w:szCs w:val="23"/>
        </w:rPr>
        <w:t xml:space="preserve">If you do not fill in all details, for example when the appointment should occur or </w:t>
      </w:r>
      <w:r w:rsidR="007C44D8">
        <w:rPr>
          <w:sz w:val="23"/>
          <w:szCs w:val="23"/>
        </w:rPr>
        <w:t xml:space="preserve">tests that are required, the bookers and schedulers will not be able to book the follow up in iPM. </w:t>
      </w:r>
    </w:p>
    <w:p w:rsidR="009E6081" w:rsidRDefault="00B67968" w:rsidP="00BE0430">
      <w:r>
        <w:pict>
          <v:rect id="_x0000_i1027" style="width:468pt;height:1.5pt" o:hralign="center" o:hrstd="t" o:hr="t" fillcolor="#a0a0a0" stroked="f"/>
        </w:pict>
      </w:r>
    </w:p>
    <w:p w:rsidR="002A144A" w:rsidRDefault="002A144A" w:rsidP="002A144A">
      <w:pPr>
        <w:rPr>
          <w:sz w:val="23"/>
          <w:szCs w:val="23"/>
        </w:rPr>
      </w:pPr>
      <w:r w:rsidRPr="007C44D8">
        <w:rPr>
          <w:b/>
          <w:sz w:val="23"/>
          <w:szCs w:val="23"/>
        </w:rPr>
        <w:t>Q:</w:t>
      </w:r>
      <w:r>
        <w:rPr>
          <w:sz w:val="23"/>
          <w:szCs w:val="23"/>
        </w:rPr>
        <w:t xml:space="preserve"> When should </w:t>
      </w:r>
      <w:r w:rsidR="00ED2E2E">
        <w:rPr>
          <w:sz w:val="23"/>
          <w:szCs w:val="23"/>
        </w:rPr>
        <w:t xml:space="preserve">I set </w:t>
      </w:r>
      <w:r>
        <w:rPr>
          <w:sz w:val="23"/>
          <w:szCs w:val="23"/>
        </w:rPr>
        <w:t>outcome to ‘Refer to another Service’?</w:t>
      </w:r>
    </w:p>
    <w:p w:rsidR="002A144A" w:rsidRDefault="002A144A" w:rsidP="002A144A">
      <w:pPr>
        <w:rPr>
          <w:sz w:val="23"/>
          <w:szCs w:val="23"/>
        </w:rPr>
      </w:pPr>
      <w:r w:rsidRPr="007C44D8">
        <w:rPr>
          <w:b/>
          <w:sz w:val="23"/>
          <w:szCs w:val="23"/>
        </w:rPr>
        <w:t>A:</w:t>
      </w:r>
      <w:r>
        <w:rPr>
          <w:sz w:val="23"/>
          <w:szCs w:val="23"/>
        </w:rPr>
        <w:t xml:space="preserve"> S</w:t>
      </w:r>
      <w:r w:rsidRPr="002A144A">
        <w:rPr>
          <w:sz w:val="23"/>
          <w:szCs w:val="23"/>
        </w:rPr>
        <w:t>elect this option when you are referring to another service within your DHB e.</w:t>
      </w:r>
      <w:r>
        <w:rPr>
          <w:sz w:val="23"/>
          <w:szCs w:val="23"/>
        </w:rPr>
        <w:t xml:space="preserve">g. Diabetes referring to Renal. This option is not used when referring </w:t>
      </w:r>
      <w:r w:rsidRPr="002A144A">
        <w:rPr>
          <w:sz w:val="23"/>
          <w:szCs w:val="23"/>
        </w:rPr>
        <w:t xml:space="preserve">within your service e.g. from </w:t>
      </w:r>
      <w:r>
        <w:rPr>
          <w:sz w:val="23"/>
          <w:szCs w:val="23"/>
        </w:rPr>
        <w:t xml:space="preserve">a </w:t>
      </w:r>
      <w:r w:rsidRPr="002A144A">
        <w:rPr>
          <w:sz w:val="23"/>
          <w:szCs w:val="23"/>
        </w:rPr>
        <w:t>Diabete</w:t>
      </w:r>
      <w:r>
        <w:rPr>
          <w:sz w:val="23"/>
          <w:szCs w:val="23"/>
        </w:rPr>
        <w:t xml:space="preserve">s Doctor to a Diabetes Podiatrist – in this case outcome would be </w:t>
      </w:r>
      <w:r w:rsidR="00ED2E2E">
        <w:rPr>
          <w:sz w:val="23"/>
          <w:szCs w:val="23"/>
        </w:rPr>
        <w:t xml:space="preserve">set to </w:t>
      </w:r>
      <w:r>
        <w:rPr>
          <w:sz w:val="23"/>
          <w:szCs w:val="23"/>
        </w:rPr>
        <w:t xml:space="preserve">follow up. </w:t>
      </w:r>
    </w:p>
    <w:p w:rsidR="00ED2E2E" w:rsidRDefault="00B67968" w:rsidP="002A144A">
      <w:r>
        <w:pict>
          <v:rect id="_x0000_i1028" style="width:468pt;height:1.5pt" o:hralign="center" o:hrstd="t" o:hr="t" fillcolor="#a0a0a0" stroked="f"/>
        </w:pict>
      </w:r>
    </w:p>
    <w:p w:rsidR="00ED2E2E" w:rsidRDefault="00ED2E2E" w:rsidP="00ED2E2E">
      <w:r>
        <w:br w:type="page"/>
      </w:r>
    </w:p>
    <w:p w:rsidR="002A144A" w:rsidRDefault="002A144A" w:rsidP="002A144A"/>
    <w:p w:rsidR="00ED2E2E" w:rsidRDefault="00ED2E2E" w:rsidP="00ED2E2E">
      <w:pPr>
        <w:rPr>
          <w:sz w:val="23"/>
          <w:szCs w:val="23"/>
        </w:rPr>
      </w:pPr>
      <w:r w:rsidRPr="007C44D8">
        <w:rPr>
          <w:b/>
          <w:sz w:val="23"/>
          <w:szCs w:val="23"/>
        </w:rPr>
        <w:t>Q:</w:t>
      </w:r>
      <w:r>
        <w:rPr>
          <w:sz w:val="23"/>
          <w:szCs w:val="23"/>
        </w:rPr>
        <w:t xml:space="preserve"> When should I set outcome to ‘Refer to another DHB?</w:t>
      </w:r>
    </w:p>
    <w:p w:rsidR="00ED2E2E" w:rsidRPr="00B67968" w:rsidRDefault="00ED2E2E" w:rsidP="00ED2E2E">
      <w:pPr>
        <w:rPr>
          <w:sz w:val="23"/>
          <w:szCs w:val="23"/>
        </w:rPr>
      </w:pPr>
      <w:r w:rsidRPr="007C44D8">
        <w:rPr>
          <w:b/>
          <w:sz w:val="23"/>
          <w:szCs w:val="23"/>
        </w:rPr>
        <w:t>A:</w:t>
      </w:r>
      <w:r>
        <w:rPr>
          <w:sz w:val="23"/>
          <w:szCs w:val="23"/>
        </w:rPr>
        <w:t xml:space="preserve"> S</w:t>
      </w:r>
      <w:r w:rsidRPr="00ED2E2E">
        <w:rPr>
          <w:sz w:val="23"/>
          <w:szCs w:val="23"/>
        </w:rPr>
        <w:t>elect this option when you are referring to another service at another DHB e.g. because that service is not provided by your DHB</w:t>
      </w:r>
      <w:r w:rsidR="00A10576">
        <w:rPr>
          <w:sz w:val="23"/>
          <w:szCs w:val="23"/>
        </w:rPr>
        <w:t>,</w:t>
      </w:r>
      <w:r w:rsidRPr="00ED2E2E">
        <w:rPr>
          <w:sz w:val="23"/>
          <w:szCs w:val="23"/>
        </w:rPr>
        <w:t xml:space="preserve"> such as Oncology at ADHB</w:t>
      </w:r>
      <w:r>
        <w:rPr>
          <w:sz w:val="23"/>
          <w:szCs w:val="23"/>
        </w:rPr>
        <w:t xml:space="preserve">. </w:t>
      </w:r>
      <w:r w:rsidR="004124F0" w:rsidRPr="00B67968">
        <w:rPr>
          <w:sz w:val="23"/>
          <w:szCs w:val="23"/>
        </w:rPr>
        <w:t>You must still complete the standard paper form if this option is selected</w:t>
      </w:r>
      <w:bookmarkStart w:id="0" w:name="_GoBack"/>
      <w:bookmarkEnd w:id="0"/>
      <w:r w:rsidR="004124F0" w:rsidRPr="00B67968">
        <w:rPr>
          <w:sz w:val="23"/>
          <w:szCs w:val="23"/>
        </w:rPr>
        <w:t>.</w:t>
      </w:r>
    </w:p>
    <w:p w:rsidR="004124F0" w:rsidRPr="0048601C" w:rsidRDefault="00B67968" w:rsidP="004124F0">
      <w:pPr>
        <w:rPr>
          <w:sz w:val="23"/>
          <w:szCs w:val="23"/>
        </w:rPr>
      </w:pPr>
      <w:r>
        <w:pict>
          <v:rect id="_x0000_i1029" style="width:468pt;height:1.5pt" o:hralign="center" o:hrstd="t" o:hr="t" fillcolor="#a0a0a0" stroked="f"/>
        </w:pict>
      </w:r>
    </w:p>
    <w:p w:rsidR="004124F0" w:rsidRPr="0048601C" w:rsidRDefault="004124F0" w:rsidP="004124F0">
      <w:pPr>
        <w:rPr>
          <w:sz w:val="23"/>
          <w:szCs w:val="23"/>
        </w:rPr>
      </w:pPr>
      <w:r w:rsidRPr="0048601C">
        <w:rPr>
          <w:b/>
          <w:sz w:val="23"/>
          <w:szCs w:val="23"/>
        </w:rPr>
        <w:t>Q:</w:t>
      </w:r>
      <w:r w:rsidRPr="0048601C">
        <w:rPr>
          <w:sz w:val="23"/>
          <w:szCs w:val="23"/>
        </w:rPr>
        <w:t xml:space="preserve"> </w:t>
      </w:r>
      <w:r>
        <w:rPr>
          <w:sz w:val="23"/>
          <w:szCs w:val="23"/>
        </w:rPr>
        <w:t>If outcome is waitlist, do I still need to fill in the Surgical Waitlist paper form?</w:t>
      </w:r>
    </w:p>
    <w:p w:rsidR="004124F0" w:rsidRDefault="004124F0" w:rsidP="004124F0">
      <w:pPr>
        <w:rPr>
          <w:sz w:val="23"/>
          <w:szCs w:val="23"/>
        </w:rPr>
      </w:pPr>
      <w:r w:rsidRPr="0048601C">
        <w:rPr>
          <w:b/>
          <w:sz w:val="23"/>
          <w:szCs w:val="23"/>
        </w:rPr>
        <w:t>A:</w:t>
      </w:r>
      <w:r>
        <w:rPr>
          <w:sz w:val="23"/>
          <w:szCs w:val="23"/>
        </w:rPr>
        <w:t xml:space="preserve"> </w:t>
      </w:r>
      <w:r>
        <w:rPr>
          <w:sz w:val="23"/>
          <w:szCs w:val="23"/>
        </w:rPr>
        <w:t xml:space="preserve">Yes. Work is underway to implement digitise surgical waitlist workflow but currently, you still need to complete the surgical waitlist paper form. The patient will also need to fill in the Health Questionnaire. </w:t>
      </w:r>
    </w:p>
    <w:p w:rsidR="004124F0" w:rsidRPr="0048601C" w:rsidRDefault="004124F0" w:rsidP="004124F0">
      <w:pPr>
        <w:rPr>
          <w:sz w:val="23"/>
          <w:szCs w:val="23"/>
        </w:rPr>
      </w:pPr>
      <w:r>
        <w:pict>
          <v:rect id="_x0000_i1033" style="width:468pt;height:1.5pt" o:hralign="center" o:hrstd="t" o:hr="t" fillcolor="#a0a0a0" stroked="f"/>
        </w:pict>
      </w:r>
    </w:p>
    <w:p w:rsidR="009E6081" w:rsidRPr="0048601C" w:rsidRDefault="009E6081" w:rsidP="009E6081">
      <w:pPr>
        <w:rPr>
          <w:sz w:val="23"/>
          <w:szCs w:val="23"/>
        </w:rPr>
      </w:pPr>
      <w:r w:rsidRPr="0048601C">
        <w:rPr>
          <w:b/>
          <w:sz w:val="23"/>
          <w:szCs w:val="23"/>
        </w:rPr>
        <w:t>Q:</w:t>
      </w:r>
      <w:r w:rsidRPr="0048601C">
        <w:rPr>
          <w:sz w:val="23"/>
          <w:szCs w:val="23"/>
        </w:rPr>
        <w:t xml:space="preserve"> </w:t>
      </w:r>
      <w:r>
        <w:rPr>
          <w:sz w:val="23"/>
          <w:szCs w:val="23"/>
        </w:rPr>
        <w:t>What if I want to communicate information to the admin or booking clerks that is not available for selection on the form.</w:t>
      </w:r>
    </w:p>
    <w:p w:rsidR="009E6081" w:rsidRDefault="009E6081" w:rsidP="009E6081">
      <w:pPr>
        <w:rPr>
          <w:sz w:val="23"/>
          <w:szCs w:val="23"/>
        </w:rPr>
      </w:pPr>
      <w:r w:rsidRPr="0048601C">
        <w:rPr>
          <w:b/>
          <w:sz w:val="23"/>
          <w:szCs w:val="23"/>
        </w:rPr>
        <w:t>A:</w:t>
      </w:r>
      <w:r>
        <w:rPr>
          <w:sz w:val="23"/>
          <w:szCs w:val="23"/>
        </w:rPr>
        <w:t xml:space="preserve"> Use the comments field. This is reviewed by admin and booking clerks for every completed eOutcome form.</w:t>
      </w:r>
    </w:p>
    <w:p w:rsidR="009E6081" w:rsidRPr="0048601C" w:rsidRDefault="00B67968" w:rsidP="00BE0430">
      <w:pPr>
        <w:rPr>
          <w:sz w:val="23"/>
          <w:szCs w:val="23"/>
        </w:rPr>
      </w:pPr>
      <w:r>
        <w:pict>
          <v:rect id="_x0000_i1030" style="width:468pt;height:1.5pt" o:hralign="center" o:hrstd="t" o:hr="t" fillcolor="#a0a0a0" stroked="f"/>
        </w:pict>
      </w:r>
    </w:p>
    <w:p w:rsidR="009E6081" w:rsidRPr="0048601C" w:rsidRDefault="009E6081" w:rsidP="009E6081">
      <w:pPr>
        <w:rPr>
          <w:sz w:val="23"/>
          <w:szCs w:val="23"/>
        </w:rPr>
      </w:pPr>
      <w:r w:rsidRPr="0048601C">
        <w:rPr>
          <w:b/>
          <w:sz w:val="23"/>
          <w:szCs w:val="23"/>
        </w:rPr>
        <w:t>Q:</w:t>
      </w:r>
      <w:r w:rsidRPr="0048601C">
        <w:rPr>
          <w:sz w:val="23"/>
          <w:szCs w:val="23"/>
        </w:rPr>
        <w:t xml:space="preserve"> Are eOutcome forms sent to the patients GP?</w:t>
      </w:r>
    </w:p>
    <w:p w:rsidR="00BE0430" w:rsidRPr="0048601C" w:rsidRDefault="009E6081" w:rsidP="00912710">
      <w:pPr>
        <w:rPr>
          <w:sz w:val="23"/>
          <w:szCs w:val="23"/>
        </w:rPr>
      </w:pPr>
      <w:r w:rsidRPr="0048601C">
        <w:rPr>
          <w:b/>
          <w:sz w:val="23"/>
          <w:szCs w:val="23"/>
        </w:rPr>
        <w:t>A:</w:t>
      </w:r>
      <w:r>
        <w:rPr>
          <w:sz w:val="23"/>
          <w:szCs w:val="23"/>
        </w:rPr>
        <w:t xml:space="preserve"> No. </w:t>
      </w:r>
      <w:r w:rsidRPr="0048601C">
        <w:rPr>
          <w:sz w:val="23"/>
          <w:szCs w:val="23"/>
        </w:rPr>
        <w:t xml:space="preserve">eOutcome forms are for internal use only. Completed forms appear on Front Desk Admin and </w:t>
      </w:r>
      <w:r>
        <w:rPr>
          <w:sz w:val="23"/>
          <w:szCs w:val="23"/>
        </w:rPr>
        <w:t>Booking/</w:t>
      </w:r>
      <w:r w:rsidRPr="0048601C">
        <w:rPr>
          <w:sz w:val="23"/>
          <w:szCs w:val="23"/>
        </w:rPr>
        <w:t>Scheduling Clerks tasks lists and they will process the outcome into iPM for you</w:t>
      </w:r>
      <w:r>
        <w:rPr>
          <w:sz w:val="23"/>
          <w:szCs w:val="23"/>
        </w:rPr>
        <w:t>.</w:t>
      </w:r>
    </w:p>
    <w:sectPr w:rsidR="00BE0430" w:rsidRPr="0048601C" w:rsidSect="009E6081">
      <w:headerReference w:type="default" r:id="rId8"/>
      <w:footerReference w:type="default" r:id="rId9"/>
      <w:pgSz w:w="12240" w:h="15840"/>
      <w:pgMar w:top="1440" w:right="1440" w:bottom="709"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F4" w:rsidRDefault="009A0AF4" w:rsidP="00BE0430">
      <w:pPr>
        <w:spacing w:after="0" w:line="240" w:lineRule="auto"/>
      </w:pPr>
      <w:r>
        <w:separator/>
      </w:r>
    </w:p>
  </w:endnote>
  <w:endnote w:type="continuationSeparator" w:id="0">
    <w:p w:rsidR="009A0AF4" w:rsidRDefault="009A0AF4" w:rsidP="00BE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E8" w:rsidRDefault="002A144A" w:rsidP="005316E8">
    <w:pPr>
      <w:pStyle w:val="Footer"/>
      <w:jc w:val="right"/>
    </w:pPr>
    <w:r>
      <w:t>19</w:t>
    </w:r>
    <w:r w:rsidR="005316E8">
      <w:t>May2020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F4" w:rsidRDefault="009A0AF4" w:rsidP="00BE0430">
      <w:pPr>
        <w:spacing w:after="0" w:line="240" w:lineRule="auto"/>
      </w:pPr>
      <w:r>
        <w:separator/>
      </w:r>
    </w:p>
  </w:footnote>
  <w:footnote w:type="continuationSeparator" w:id="0">
    <w:p w:rsidR="009A0AF4" w:rsidRDefault="009A0AF4" w:rsidP="00BE0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430" w:rsidRDefault="00BE0430">
    <w:pPr>
      <w:pStyle w:val="Header"/>
    </w:pPr>
    <w:r>
      <w:rPr>
        <w:noProof/>
        <w:sz w:val="138"/>
        <w:szCs w:val="138"/>
        <w:lang w:eastAsia="en-NZ"/>
      </w:rPr>
      <w:drawing>
        <wp:anchor distT="0" distB="0" distL="114300" distR="114300" simplePos="0" relativeHeight="251659264" behindDoc="1" locked="0" layoutInCell="1" allowOverlap="1" wp14:anchorId="1DEBF106" wp14:editId="7F8A28E6">
          <wp:simplePos x="0" y="0"/>
          <wp:positionH relativeFrom="column">
            <wp:posOffset>-610235</wp:posOffset>
          </wp:positionH>
          <wp:positionV relativeFrom="paragraph">
            <wp:posOffset>102870</wp:posOffset>
          </wp:positionV>
          <wp:extent cx="7370445" cy="1057275"/>
          <wp:effectExtent l="0" t="0" r="1905" b="9525"/>
          <wp:wrapTight wrapText="bothSides">
            <wp:wrapPolygon edited="0">
              <wp:start x="0" y="0"/>
              <wp:lineTo x="0" y="21405"/>
              <wp:lineTo x="21550" y="21405"/>
              <wp:lineTo x="2155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BANNER PORTRA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0445" cy="1057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07058"/>
    <w:multiLevelType w:val="hybridMultilevel"/>
    <w:tmpl w:val="8686567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9C"/>
    <w:rsid w:val="001E6CD6"/>
    <w:rsid w:val="00202F80"/>
    <w:rsid w:val="002A144A"/>
    <w:rsid w:val="002B4833"/>
    <w:rsid w:val="002C5BB9"/>
    <w:rsid w:val="002E3AD0"/>
    <w:rsid w:val="004124F0"/>
    <w:rsid w:val="0048601C"/>
    <w:rsid w:val="00514684"/>
    <w:rsid w:val="005316E8"/>
    <w:rsid w:val="00550A9E"/>
    <w:rsid w:val="005821E0"/>
    <w:rsid w:val="00780E3D"/>
    <w:rsid w:val="00790762"/>
    <w:rsid w:val="007C44D8"/>
    <w:rsid w:val="0087349C"/>
    <w:rsid w:val="00912710"/>
    <w:rsid w:val="009605E5"/>
    <w:rsid w:val="009A0AF4"/>
    <w:rsid w:val="009E6081"/>
    <w:rsid w:val="00A10576"/>
    <w:rsid w:val="00B615C3"/>
    <w:rsid w:val="00B67968"/>
    <w:rsid w:val="00BE0430"/>
    <w:rsid w:val="00C60D3B"/>
    <w:rsid w:val="00D757C2"/>
    <w:rsid w:val="00EA4B06"/>
    <w:rsid w:val="00ED2E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0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430"/>
  </w:style>
  <w:style w:type="paragraph" w:styleId="Footer">
    <w:name w:val="footer"/>
    <w:basedOn w:val="Normal"/>
    <w:link w:val="FooterChar"/>
    <w:uiPriority w:val="99"/>
    <w:unhideWhenUsed/>
    <w:rsid w:val="00BE0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430"/>
  </w:style>
  <w:style w:type="character" w:customStyle="1" w:styleId="Heading1Char">
    <w:name w:val="Heading 1 Char"/>
    <w:basedOn w:val="DefaultParagraphFont"/>
    <w:link w:val="Heading1"/>
    <w:uiPriority w:val="9"/>
    <w:rsid w:val="00BE0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E04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0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430"/>
  </w:style>
  <w:style w:type="paragraph" w:styleId="Footer">
    <w:name w:val="footer"/>
    <w:basedOn w:val="Normal"/>
    <w:link w:val="FooterChar"/>
    <w:uiPriority w:val="99"/>
    <w:unhideWhenUsed/>
    <w:rsid w:val="00BE0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430"/>
  </w:style>
  <w:style w:type="character" w:customStyle="1" w:styleId="Heading1Char">
    <w:name w:val="Heading 1 Char"/>
    <w:basedOn w:val="DefaultParagraphFont"/>
    <w:link w:val="Heading1"/>
    <w:uiPriority w:val="9"/>
    <w:rsid w:val="00BE0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E0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639364">
      <w:bodyDiv w:val="1"/>
      <w:marLeft w:val="0"/>
      <w:marRight w:val="0"/>
      <w:marTop w:val="0"/>
      <w:marBottom w:val="0"/>
      <w:divBdr>
        <w:top w:val="none" w:sz="0" w:space="0" w:color="auto"/>
        <w:left w:val="none" w:sz="0" w:space="0" w:color="auto"/>
        <w:bottom w:val="none" w:sz="0" w:space="0" w:color="auto"/>
        <w:right w:val="none" w:sz="0" w:space="0" w:color="auto"/>
      </w:divBdr>
    </w:div>
    <w:div w:id="18666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75F6014D</Template>
  <TotalTime>1</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Redfern (WDHB)</dc:creator>
  <cp:lastModifiedBy>Clayton Redfern (WDHB)</cp:lastModifiedBy>
  <cp:revision>3</cp:revision>
  <cp:lastPrinted>2020-05-14T05:40:00Z</cp:lastPrinted>
  <dcterms:created xsi:type="dcterms:W3CDTF">2020-05-25T05:12:00Z</dcterms:created>
  <dcterms:modified xsi:type="dcterms:W3CDTF">2020-05-25T05:13:00Z</dcterms:modified>
</cp:coreProperties>
</file>